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青海省远程异地开标系统操作手册</w:t>
      </w:r>
    </w:p>
    <w:p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（投标单位）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bookmarkStart w:id="0" w:name="_GoBack"/>
      <w:bookmarkEnd w:id="0"/>
    </w:p>
    <w:p>
      <w:pPr>
        <w:numPr>
          <w:ilvl w:val="0"/>
          <w:numId w:val="1"/>
        </w:numPr>
        <w:ind w:left="0" w:leftChars="0" w:firstLine="0" w:firstLineChars="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登录系统</w:t>
      </w:r>
    </w:p>
    <w:p>
      <w:pPr>
        <w:numPr>
          <w:ilvl w:val="1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访问公共资源交易网，点击【远程开标】打开登录链接</w:t>
      </w:r>
    </w:p>
    <w:p>
      <w:r>
        <w:drawing>
          <wp:inline distT="0" distB="0" distL="114300" distR="114300">
            <wp:extent cx="5270500" cy="2388870"/>
            <wp:effectExtent l="0" t="0" r="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t="1294" b="1180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8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  <w:lang w:val="en-US" w:eastAsia="zh-CN"/>
        </w:rPr>
        <w:t>也可以直接在浏览器中输入地址：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"https://www.qhggzyjy.gov.cn/BidOpening" </w:instrText>
      </w:r>
      <w:r>
        <w:rPr>
          <w:rFonts w:hint="eastAsia"/>
        </w:rPr>
        <w:fldChar w:fldCharType="separate"/>
      </w:r>
      <w:r>
        <w:rPr>
          <w:rStyle w:val="4"/>
          <w:rFonts w:hint="eastAsia"/>
        </w:rPr>
        <w:t>https://www.qhggzyjy.gov.cn/BidOpening</w:t>
      </w:r>
      <w:r>
        <w:rPr>
          <w:rFonts w:hint="eastAsia"/>
        </w:rPr>
        <w:fldChar w:fldCharType="end"/>
      </w:r>
      <w:r>
        <w:rPr>
          <w:rFonts w:hint="eastAsia"/>
          <w:lang w:val="en-US" w:eastAsia="zh-CN"/>
        </w:rPr>
        <w:t xml:space="preserve"> </w:t>
      </w:r>
    </w:p>
    <w:p/>
    <w:p>
      <w:pPr>
        <w:numPr>
          <w:ilvl w:val="1"/>
          <w:numId w:val="2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选择对应的身份使用CA锁登录系统</w:t>
      </w:r>
    </w:p>
    <w:p>
      <w:pPr>
        <w:numPr>
          <w:ilvl w:val="0"/>
          <w:numId w:val="0"/>
        </w:numPr>
        <w:ind w:leftChars="0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6690" cy="2254885"/>
            <wp:effectExtent l="0" t="0" r="3810" b="5715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开标</w:t>
      </w:r>
    </w:p>
    <w:p>
      <w:pPr>
        <w:numPr>
          <w:ilvl w:val="1"/>
          <w:numId w:val="3"/>
        </w:numPr>
        <w:ind w:left="567" w:leftChars="0" w:hanging="567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进入开标项目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系统</w:t>
      </w:r>
      <w:r>
        <w:rPr>
          <w:rFonts w:hint="default"/>
          <w:lang w:val="en-US" w:eastAsia="zh-CN"/>
        </w:rPr>
        <w:t>会在</w:t>
      </w:r>
      <w:r>
        <w:rPr>
          <w:rFonts w:hint="eastAsia"/>
          <w:lang w:val="en-US" w:eastAsia="zh-CN"/>
        </w:rPr>
        <w:t>每天</w:t>
      </w:r>
      <w:r>
        <w:rPr>
          <w:rFonts w:hint="default"/>
          <w:lang w:val="en-US" w:eastAsia="zh-CN"/>
        </w:rPr>
        <w:t>00:00自动同步</w:t>
      </w:r>
      <w:r>
        <w:rPr>
          <w:rFonts w:hint="eastAsia"/>
          <w:lang w:val="en-US" w:eastAsia="zh-CN"/>
        </w:rPr>
        <w:t>当日项目</w:t>
      </w:r>
      <w:r>
        <w:rPr>
          <w:rFonts w:hint="default"/>
          <w:lang w:val="en-US" w:eastAsia="zh-CN"/>
        </w:rPr>
        <w:t>，故只有开标当天登录后，才可以看到今日开标的项目</w:t>
      </w:r>
      <w:r>
        <w:rPr>
          <w:rFonts w:hint="eastAsia"/>
          <w:lang w:val="en-US" w:eastAsia="zh-CN"/>
        </w:rPr>
        <w:t>。</w:t>
      </w:r>
    </w:p>
    <w:p>
      <w:r>
        <w:drawing>
          <wp:inline distT="0" distB="0" distL="114300" distR="114300">
            <wp:extent cx="5270500" cy="2806700"/>
            <wp:effectExtent l="0" t="0" r="2540" b="1270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1"/>
          <w:numId w:val="3"/>
        </w:numPr>
        <w:ind w:left="567" w:leftChars="0" w:hanging="567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阅读开标流程提示，了解本项目开标流程</w:t>
      </w:r>
    </w:p>
    <w:p>
      <w:r>
        <w:drawing>
          <wp:inline distT="0" distB="0" distL="114300" distR="114300">
            <wp:extent cx="5271135" cy="2659380"/>
            <wp:effectExtent l="0" t="0" r="1905" b="762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numPr>
          <w:ilvl w:val="1"/>
          <w:numId w:val="3"/>
        </w:numPr>
        <w:ind w:left="567" w:leftChars="0" w:hanging="567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等待招标代理/招标人主持开标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66690" cy="2254885"/>
            <wp:effectExtent l="0" t="0" r="3810" b="5715"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3"/>
        </w:numPr>
        <w:ind w:left="567" w:leftChars="0" w:hanging="567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查看投标人投标情况</w:t>
      </w:r>
    </w:p>
    <w:p>
      <w:r>
        <w:drawing>
          <wp:inline distT="0" distB="0" distL="114300" distR="114300">
            <wp:extent cx="5266690" cy="2208530"/>
            <wp:effectExtent l="0" t="0" r="3810" b="1270"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rcRect b="205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3"/>
        </w:numPr>
        <w:ind w:left="567" w:leftChars="0" w:hanging="567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标书解密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代理机构/招标人点击开启投标人解密后，各投标人及时完成解密。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202815"/>
            <wp:effectExtent l="0" t="0" r="3810" b="6985"/>
            <wp:docPr id="2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rcRect b="230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</w:pPr>
      <w:r>
        <w:rPr>
          <w:rFonts w:hint="eastAsia"/>
          <w:lang w:val="en-US" w:eastAsia="zh-CN"/>
        </w:rPr>
        <w:t>若解密时间不足，可联系代理机构/招标人延长解密时长，所有投标单位解密完成后，由代理机构进行最终解密。</w:t>
      </w:r>
    </w:p>
    <w:p/>
    <w:p>
      <w:pPr>
        <w:numPr>
          <w:ilvl w:val="1"/>
          <w:numId w:val="3"/>
        </w:numPr>
        <w:ind w:left="567" w:leftChars="0" w:hanging="567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标书导入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所有投标文件解密完成后，等待招标代理/招标人导入文件。</w:t>
      </w:r>
    </w:p>
    <w:p>
      <w:r>
        <w:drawing>
          <wp:inline distT="0" distB="0" distL="114300" distR="114300">
            <wp:extent cx="5266690" cy="2254885"/>
            <wp:effectExtent l="0" t="0" r="3810" b="5715"/>
            <wp:docPr id="2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1"/>
          <w:numId w:val="3"/>
        </w:numPr>
        <w:ind w:left="567" w:leftChars="0" w:hanging="567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参数抽取</w:t>
      </w:r>
    </w:p>
    <w:p>
      <w:pPr>
        <w:numPr>
          <w:ilvl w:val="0"/>
          <w:numId w:val="0"/>
        </w:numPr>
        <w:ind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color w:val="FF0000"/>
          <w:highlight w:val="none"/>
          <w:lang w:val="en-US" w:eastAsia="zh-CN"/>
        </w:rPr>
        <w:t>若本项目需抽取参数，则由招标代理/招标人在开标系统中随机抽取投标单位，由投标单位抽取；若本项目无须抽取，可以跳过该环节。</w:t>
      </w:r>
    </w:p>
    <w:p>
      <w:pPr>
        <w:numPr>
          <w:ilvl w:val="0"/>
          <w:numId w:val="0"/>
        </w:numPr>
        <w:ind w:leftChars="0" w:firstLine="420" w:firstLineChars="0"/>
        <w:rPr>
          <w:rFonts w:hint="default"/>
          <w:lang w:val="en-US" w:eastAsia="zh-CN"/>
        </w:rPr>
      </w:pPr>
    </w:p>
    <w:p>
      <w:pPr>
        <w:numPr>
          <w:ilvl w:val="2"/>
          <w:numId w:val="3"/>
        </w:numPr>
        <w:ind w:left="709" w:leftChars="0" w:hanging="709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投标人代表</w:t>
      </w:r>
    </w:p>
    <w:p>
      <w:pPr>
        <w:numPr>
          <w:ilvl w:val="0"/>
          <w:numId w:val="0"/>
        </w:numPr>
        <w:ind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代理机构随机抽取一名投标人代表。后续由该投标人代表进行具体的系数抽取操作。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7325" cy="2911475"/>
            <wp:effectExtent l="0" t="0" r="5715" b="1460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1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420" w:firstLineChars="200"/>
        <w:rPr>
          <w:rFonts w:hint="default" w:eastAsiaTheme="minor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说明：房建市政施工项目直接由代理进行商务标评审方法和浮动系数A值的抽取！</w:t>
      </w:r>
    </w:p>
    <w:p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2405" cy="3233420"/>
            <wp:effectExtent l="0" t="0" r="635" b="12700"/>
            <wp:docPr id="5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33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2"/>
          <w:numId w:val="3"/>
        </w:numPr>
        <w:ind w:left="709" w:leftChars="0" w:hanging="709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抽取系数（情景一：参与抽取的参数值为固定值）</w:t>
      </w:r>
    </w:p>
    <w:p>
      <w:pPr>
        <w:numPr>
          <w:ilvl w:val="0"/>
          <w:numId w:val="0"/>
        </w:numPr>
        <w:ind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由上一环节抽取的投标人代表进行参数抽取操作。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8595" cy="3196590"/>
            <wp:effectExtent l="0" t="0" r="4445" b="381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9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2"/>
          <w:numId w:val="3"/>
        </w:numPr>
        <w:ind w:left="709" w:leftChars="0" w:hanging="709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抽取系数（情景二：参与抽取的参数值为不固定值）</w:t>
      </w:r>
    </w:p>
    <w:p>
      <w:pPr>
        <w:numPr>
          <w:ilvl w:val="0"/>
          <w:numId w:val="0"/>
        </w:numPr>
        <w:ind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对于待抽取的系数步长可变的情况，需由代理机构设置 最小值、最大值、步长，然后由上一环节抽取的投标人代表进行参数抽取操作。依次抽取各系数。</w:t>
      </w:r>
    </w:p>
    <w:p>
      <w:pPr>
        <w:numPr>
          <w:ilvl w:val="0"/>
          <w:numId w:val="4"/>
        </w:numPr>
        <w:ind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首先由代理机构设置 最小值、最大值、步长； 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055" cy="3198495"/>
            <wp:effectExtent l="0" t="0" r="6985" b="1905"/>
            <wp:docPr id="3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19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4"/>
        </w:numPr>
        <w:ind w:leftChars="0" w:firstLine="420" w:firstLineChars="0"/>
      </w:pPr>
      <w:r>
        <w:rPr>
          <w:rFonts w:hint="eastAsia"/>
          <w:lang w:val="en-US" w:eastAsia="zh-CN"/>
        </w:rPr>
        <w:t>点保存后，进入抽取页面，由投标人代表进行抽取操作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3040" cy="3373755"/>
            <wp:effectExtent l="0" t="0" r="0" b="9525"/>
            <wp:docPr id="3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7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4"/>
        </w:numPr>
        <w:ind w:leftChars="0" w:firstLine="420" w:firstLineChars="0"/>
      </w:pPr>
      <w:r>
        <w:rPr>
          <w:rFonts w:hint="eastAsia"/>
          <w:lang w:val="en-US" w:eastAsia="zh-CN"/>
        </w:rPr>
        <w:t>投标人代表抽取完成后。代理机构再进行下一个系数抽取。操作同上。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0500" cy="3194685"/>
            <wp:effectExtent l="0" t="0" r="2540" b="5715"/>
            <wp:docPr id="3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9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1"/>
          <w:numId w:val="3"/>
        </w:numPr>
        <w:ind w:left="567" w:leftChars="0" w:hanging="567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唱标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所有投标文件导入成功（或系数抽取完成）后，投标人在线查看结果，如有异议可在线提出。</w:t>
      </w:r>
    </w:p>
    <w:p>
      <w:r>
        <w:drawing>
          <wp:inline distT="0" distB="0" distL="114300" distR="114300">
            <wp:extent cx="5266690" cy="2254885"/>
            <wp:effectExtent l="0" t="0" r="3810" b="5715"/>
            <wp:docPr id="2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1"/>
          <w:numId w:val="3"/>
        </w:numPr>
        <w:ind w:left="567" w:leftChars="0" w:hanging="567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开标结束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如各交易主体对开标无异议，代理机构点击开标结束，投标单位可点击“开标情况记录表”查看开标情况。</w:t>
      </w:r>
    </w:p>
    <w:p>
      <w:r>
        <w:drawing>
          <wp:inline distT="0" distB="0" distL="114300" distR="114300">
            <wp:extent cx="5266690" cy="2254885"/>
            <wp:effectExtent l="0" t="0" r="3810" b="5715"/>
            <wp:docPr id="3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br w:type="page"/>
      </w:r>
    </w:p>
    <w:p>
      <w:pPr>
        <w:numPr>
          <w:ilvl w:val="0"/>
          <w:numId w:val="1"/>
        </w:numPr>
        <w:ind w:left="0" w:leftChars="0" w:firstLine="0" w:firstLineChars="0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其他功能</w:t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3.1公告栏</w:t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投标单位可在公告栏查看当前标段开标所处的阶段及参数抽取情况。</w:t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254885"/>
            <wp:effectExtent l="0" t="0" r="3810" b="5715"/>
            <wp:docPr id="3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3.2异议发起与查看</w:t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若投标单位在开标过程中有异议，可点击右下角“发起异议”，对招标代理/招标人发起异议。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66690" cy="2254885"/>
            <wp:effectExtent l="0" t="0" r="3810" b="5715"/>
            <wp:docPr id="3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点击“异议查看”，可查看异议回复情况。</w:t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254885"/>
            <wp:effectExtent l="0" t="0" r="3810" b="5715"/>
            <wp:docPr id="3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1"/>
          <w:numId w:val="5"/>
        </w:numPr>
        <w:ind w:left="567" w:leftChars="0" w:hanging="567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群聊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若代理机构开启了群聊或私聊功能，则各交易主体可在线进行文字交流。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254885"/>
            <wp:effectExtent l="0" t="0" r="3810" b="5715"/>
            <wp:docPr id="3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075ED6D"/>
    <w:multiLevelType w:val="multilevel"/>
    <w:tmpl w:val="C075ED6D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  <w:lvl w:ilvl="1" w:tentative="0">
      <w:start w:val="1"/>
      <w:numFmt w:val="decimal"/>
      <w:suff w:val="nothing"/>
      <w:lvlText w:val="%2．"/>
      <w:lvlJc w:val="left"/>
      <w:pPr>
        <w:ind w:left="0" w:firstLine="420"/>
      </w:pPr>
      <w:rPr>
        <w:rFonts w:hint="eastAsia"/>
      </w:rPr>
    </w:lvl>
    <w:lvl w:ilvl="2" w:tentative="0">
      <w:start w:val="1"/>
      <w:numFmt w:val="decimal"/>
      <w:suff w:val="nothing"/>
      <w:lvlText w:val="（%3）"/>
      <w:lvlJc w:val="left"/>
      <w:pPr>
        <w:ind w:left="0" w:firstLine="420"/>
      </w:pPr>
      <w:rPr>
        <w:rFonts w:hint="eastAsia"/>
      </w:rPr>
    </w:lvl>
    <w:lvl w:ilvl="3" w:tentative="0">
      <w:start w:val="1"/>
      <w:numFmt w:val="decimalEnclosedCircleChinese"/>
      <w:suff w:val="nothing"/>
      <w:lvlText w:val="%4"/>
      <w:lvlJc w:val="left"/>
      <w:pPr>
        <w:ind w:left="0" w:firstLine="420"/>
      </w:pPr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pPr>
        <w:ind w:left="0" w:firstLine="420"/>
      </w:pPr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pPr>
        <w:ind w:left="0" w:firstLine="420"/>
      </w:pPr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pPr>
        <w:ind w:left="0" w:firstLine="420"/>
      </w:pPr>
      <w:rPr>
        <w:rFonts w:hint="eastAsia"/>
      </w:rPr>
    </w:lvl>
    <w:lvl w:ilvl="7" w:tentative="0">
      <w:start w:val="1"/>
      <w:numFmt w:val="lowerRoman"/>
      <w:suff w:val="nothing"/>
      <w:lvlText w:val="%8．"/>
      <w:lvlJc w:val="left"/>
      <w:pPr>
        <w:ind w:left="0" w:firstLine="420"/>
      </w:pPr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pPr>
        <w:ind w:left="0" w:firstLine="420"/>
      </w:pPr>
      <w:rPr>
        <w:rFonts w:hint="eastAsia"/>
      </w:rPr>
    </w:lvl>
  </w:abstractNum>
  <w:abstractNum w:abstractNumId="1">
    <w:nsid w:val="CD9CB190"/>
    <w:multiLevelType w:val="multilevel"/>
    <w:tmpl w:val="CD9CB190"/>
    <w:lvl w:ilvl="0" w:tentative="0">
      <w:start w:val="3"/>
      <w:numFmt w:val="decimal"/>
      <w:lvlText w:val="%1."/>
      <w:lvlJc w:val="left"/>
      <w:pPr>
        <w:ind w:left="425" w:hanging="425"/>
      </w:pPr>
      <w:rPr>
        <w:rFonts w:hint="default" w:ascii="宋体" w:hAnsi="宋体" w:eastAsia="宋体" w:cs="宋体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2">
    <w:nsid w:val="CFACD8BD"/>
    <w:multiLevelType w:val="singleLevel"/>
    <w:tmpl w:val="CFACD8BD"/>
    <w:lvl w:ilvl="0" w:tentative="0">
      <w:start w:val="1"/>
      <w:numFmt w:val="decimal"/>
      <w:suff w:val="nothing"/>
      <w:lvlText w:val="%1）"/>
      <w:lvlJc w:val="left"/>
    </w:lvl>
  </w:abstractNum>
  <w:abstractNum w:abstractNumId="3">
    <w:nsid w:val="26F91488"/>
    <w:multiLevelType w:val="multilevel"/>
    <w:tmpl w:val="26F91488"/>
    <w:lvl w:ilvl="0" w:tentative="0">
      <w:start w:val="1"/>
      <w:numFmt w:val="decimal"/>
      <w:lvlText w:val="%1.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</w:abstractNum>
  <w:abstractNum w:abstractNumId="4">
    <w:nsid w:val="2EFBFE04"/>
    <w:multiLevelType w:val="multilevel"/>
    <w:tmpl w:val="2EFBFE04"/>
    <w:lvl w:ilvl="0" w:tentative="0">
      <w:start w:val="2"/>
      <w:numFmt w:val="decimal"/>
      <w:lvlText w:val="%1."/>
      <w:lvlJc w:val="left"/>
      <w:pPr>
        <w:ind w:left="425" w:hanging="425"/>
      </w:pPr>
      <w:rPr>
        <w:rFonts w:hint="default" w:ascii="宋体" w:hAnsi="宋体" w:eastAsia="宋体" w:cs="宋体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5YmVjMWFlZWU2OTk0N2E3MGQwMGMxMTc3Y2M1NjUifQ=="/>
  </w:docVars>
  <w:rsids>
    <w:rsidRoot w:val="375E0130"/>
    <w:rsid w:val="01F55459"/>
    <w:rsid w:val="03CE5F43"/>
    <w:rsid w:val="06783B25"/>
    <w:rsid w:val="06A03274"/>
    <w:rsid w:val="0709414D"/>
    <w:rsid w:val="08706B83"/>
    <w:rsid w:val="09732F58"/>
    <w:rsid w:val="0A981059"/>
    <w:rsid w:val="0BAB4DCA"/>
    <w:rsid w:val="0D5010E1"/>
    <w:rsid w:val="0D556BD5"/>
    <w:rsid w:val="0F5237D2"/>
    <w:rsid w:val="12836572"/>
    <w:rsid w:val="137F7E6F"/>
    <w:rsid w:val="14164D9C"/>
    <w:rsid w:val="15C60986"/>
    <w:rsid w:val="15F958D1"/>
    <w:rsid w:val="17321A57"/>
    <w:rsid w:val="192429DA"/>
    <w:rsid w:val="1B58146F"/>
    <w:rsid w:val="1BAD6C9E"/>
    <w:rsid w:val="1D39792A"/>
    <w:rsid w:val="20EF2E85"/>
    <w:rsid w:val="25D80DBB"/>
    <w:rsid w:val="26A24E49"/>
    <w:rsid w:val="2ACB72AC"/>
    <w:rsid w:val="2B613601"/>
    <w:rsid w:val="2F3C2620"/>
    <w:rsid w:val="37324A70"/>
    <w:rsid w:val="375E0130"/>
    <w:rsid w:val="37783FC2"/>
    <w:rsid w:val="395B3A82"/>
    <w:rsid w:val="3D712228"/>
    <w:rsid w:val="3F9D66A3"/>
    <w:rsid w:val="45D25D77"/>
    <w:rsid w:val="45F50E0B"/>
    <w:rsid w:val="476152FA"/>
    <w:rsid w:val="4E5746C4"/>
    <w:rsid w:val="546463D8"/>
    <w:rsid w:val="55C06C55"/>
    <w:rsid w:val="56C7782C"/>
    <w:rsid w:val="58A551CA"/>
    <w:rsid w:val="59712ECE"/>
    <w:rsid w:val="5B710F66"/>
    <w:rsid w:val="5C000AA2"/>
    <w:rsid w:val="5C5C6B79"/>
    <w:rsid w:val="5D227A80"/>
    <w:rsid w:val="5F881C77"/>
    <w:rsid w:val="61642270"/>
    <w:rsid w:val="6167178A"/>
    <w:rsid w:val="63181501"/>
    <w:rsid w:val="635161D8"/>
    <w:rsid w:val="68E40FDA"/>
    <w:rsid w:val="6A072723"/>
    <w:rsid w:val="6D754F28"/>
    <w:rsid w:val="70576D06"/>
    <w:rsid w:val="70AB487B"/>
    <w:rsid w:val="71261FA8"/>
    <w:rsid w:val="72263A65"/>
    <w:rsid w:val="731C0BFD"/>
    <w:rsid w:val="77AB3A64"/>
    <w:rsid w:val="77B44FFD"/>
    <w:rsid w:val="79BB5849"/>
    <w:rsid w:val="79E47A53"/>
    <w:rsid w:val="79F52F60"/>
    <w:rsid w:val="7E3C03A5"/>
    <w:rsid w:val="7F5819C8"/>
    <w:rsid w:val="7FD84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1063</Words>
  <Characters>1111</Characters>
  <Lines>0</Lines>
  <Paragraphs>0</Paragraphs>
  <TotalTime>2</TotalTime>
  <ScaleCrop>false</ScaleCrop>
  <LinksUpToDate>false</LinksUpToDate>
  <CharactersWithSpaces>1117</CharactersWithSpaces>
  <Application>WPS Office_11.8.2.11542_F1E327BC-269C-435d-A152-05C5408002CA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2022-07-05T07:51:00Z</dcterms:created>
  <dc:creator>谢金龙</dc:creator>
  <cp:lastModifiedBy>NL</cp:lastModifiedBy>
  <dcterms:modified xsi:type="dcterms:W3CDTF">2023-07-15T08:41:03Z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2052-11.8.2.11542</vt:lpwstr>
  </property>
  <property fmtid="{D5CDD505-2E9C-101B-9397-08002B2CF9AE}" pid="3" name="ICV">
    <vt:lpwstr>2D55984BA2C54F1087B5820DE0CCB235</vt:lpwstr>
  </property>
</Properties>
</file>